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25C" w:rsidRDefault="00AA3E9F">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TSG-RAN2#113bis-</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r>
        <w:rPr>
          <w:rFonts w:eastAsia="맑은 고딕" w:cs="Arial"/>
          <w:b/>
          <w:i/>
          <w:noProof/>
          <w:color w:val="000000" w:themeColor="text1"/>
          <w:sz w:val="32"/>
          <w:szCs w:val="32"/>
          <w:lang w:eastAsia="ko-KR"/>
        </w:rPr>
        <w:t>R</w:t>
      </w:r>
      <w:bookmarkStart w:id="0" w:name="_GoBack"/>
      <w:bookmarkEnd w:id="0"/>
      <w:r w:rsidR="0043771C" w:rsidRPr="0043771C">
        <w:rPr>
          <w:rFonts w:eastAsia="맑은 고딕" w:cs="Arial"/>
          <w:b/>
          <w:i/>
          <w:noProof/>
          <w:color w:val="000000" w:themeColor="text1"/>
          <w:sz w:val="32"/>
          <w:szCs w:val="32"/>
          <w:lang w:eastAsia="ko-KR"/>
        </w:rPr>
        <w:t>2-2103990</w:t>
      </w:r>
    </w:p>
    <w:p w:rsidR="00BE125C" w:rsidRDefault="00AA3E9F">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12th April - 20th April 2021</w:t>
      </w:r>
      <w:r>
        <w:rPr>
          <w:rFonts w:eastAsia="맑은 고딕" w:cs="Arial"/>
          <w:b/>
          <w:noProof/>
          <w:color w:val="000000" w:themeColor="text1"/>
          <w:sz w:val="24"/>
          <w:lang w:eastAsia="ko-KR"/>
        </w:rPr>
        <w:tab/>
      </w:r>
    </w:p>
    <w:p w:rsidR="00BE125C" w:rsidRDefault="00AA3E9F">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BE125C" w:rsidRDefault="00BE125C">
      <w:pPr>
        <w:pStyle w:val="CRCoverPage"/>
        <w:tabs>
          <w:tab w:val="right" w:pos="9639"/>
        </w:tabs>
        <w:spacing w:after="0"/>
        <w:rPr>
          <w:rFonts w:eastAsia="맑은 고딕"/>
          <w:b/>
          <w:noProof/>
          <w:color w:val="000000" w:themeColor="text1"/>
          <w:sz w:val="24"/>
          <w:lang w:eastAsia="ko-KR"/>
        </w:rPr>
      </w:pPr>
    </w:p>
    <w:p w:rsidR="00BE125C" w:rsidRDefault="00AA3E9F">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8.6.</w:t>
      </w:r>
      <w:r w:rsidR="00794B1D">
        <w:rPr>
          <w:rFonts w:ascii="Arial" w:hAnsi="Arial"/>
          <w:color w:val="000000" w:themeColor="text1"/>
          <w:sz w:val="24"/>
          <w:lang w:val="en-US" w:eastAsia="ko-KR"/>
        </w:rPr>
        <w:t>2</w:t>
      </w:r>
      <w:r>
        <w:rPr>
          <w:rFonts w:ascii="Arial" w:hAnsi="Arial"/>
          <w:color w:val="000000" w:themeColor="text1"/>
          <w:sz w:val="24"/>
          <w:lang w:val="en-US" w:eastAsia="ko-KR"/>
        </w:rPr>
        <w:t xml:space="preserve">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BE125C" w:rsidRDefault="00AA3E9F">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BE125C" w:rsidRDefault="00AA3E9F">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t>Consideration on overall SDT procedure and criteria</w:t>
      </w:r>
    </w:p>
    <w:p w:rsidR="00BE125C" w:rsidRDefault="00AA3E9F">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BE125C" w:rsidRDefault="00AA3E9F">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BE125C" w:rsidRDefault="00AA3E9F">
      <w:pPr>
        <w:rPr>
          <w:rFonts w:ascii="Arial" w:eastAsia="Times New Roman" w:hAnsi="Arial"/>
          <w:lang w:eastAsia="ja-JP"/>
        </w:rPr>
      </w:pPr>
      <w:r>
        <w:rPr>
          <w:rFonts w:hint="eastAsia"/>
          <w:color w:val="000000" w:themeColor="text1"/>
          <w:lang w:val="en-US" w:eastAsia="ko-KR"/>
        </w:rPr>
        <w:t xml:space="preserve">In the last meeting, RAN2 </w:t>
      </w:r>
      <w:r>
        <w:rPr>
          <w:color w:val="000000" w:themeColor="text1"/>
          <w:lang w:val="en-US" w:eastAsia="ko-KR"/>
        </w:rPr>
        <w:t>makes agreements for overall SDT procedure and criteria, but there are still many FFS points, as shown below.</w:t>
      </w:r>
    </w:p>
    <w:p w:rsidR="00BE125C" w:rsidRDefault="00AA3E9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b/>
          <w:bCs/>
          <w:lang w:eastAsia="ja-JP"/>
        </w:rPr>
      </w:pPr>
      <w:r>
        <w:rPr>
          <w:rFonts w:ascii="Arial" w:eastAsia="Times New Roman" w:hAnsi="Arial"/>
          <w:b/>
          <w:bCs/>
          <w:lang w:eastAsia="ja-JP"/>
        </w:rPr>
        <w:t>Agreements:</w:t>
      </w:r>
    </w:p>
    <w:p w:rsidR="00BE125C" w:rsidRDefault="00AA3E9F">
      <w:pPr>
        <w:numPr>
          <w:ilvl w:val="0"/>
          <w:numId w:val="1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highlight w:val="yellow"/>
          <w:lang w:eastAsia="ja-JP"/>
        </w:rPr>
        <w:t>FFS1</w:t>
      </w:r>
      <w:r>
        <w:rPr>
          <w:rFonts w:ascii="Arial" w:eastAsia="Times New Roman" w:hAnsi="Arial"/>
          <w:lang w:eastAsia="ja-JP"/>
        </w:rPr>
        <w:t xml:space="preserve">: RSRP threshold to select between SDT and non-SDT procedure. </w:t>
      </w:r>
    </w:p>
    <w:p w:rsidR="00BE125C" w:rsidRDefault="00AA3E9F">
      <w:pPr>
        <w:numPr>
          <w:ilvl w:val="0"/>
          <w:numId w:val="1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highlight w:val="yellow"/>
          <w:lang w:eastAsia="ja-JP"/>
        </w:rPr>
        <w:t>FFS2</w:t>
      </w:r>
      <w:r>
        <w:rPr>
          <w:rFonts w:ascii="Arial" w:eastAsia="Times New Roman" w:hAnsi="Arial"/>
          <w:lang w:eastAsia="ja-JP"/>
        </w:rPr>
        <w:t xml:space="preserve"> also whether this RSRP threshold to select between SDT and non-SDT procedure is used for CG-SDT, RA-SDT, or both and whether the RSRP threshold is the same for CG-SDT and RA-SDT. </w:t>
      </w:r>
      <w:r>
        <w:rPr>
          <w:rFonts w:ascii="Arial" w:eastAsia="Times New Roman" w:hAnsi="Arial"/>
          <w:highlight w:val="yellow"/>
          <w:lang w:eastAsia="ja-JP"/>
        </w:rPr>
        <w:t>FFS3</w:t>
      </w:r>
      <w:r>
        <w:rPr>
          <w:rFonts w:ascii="Arial" w:eastAsia="Times New Roman" w:hAnsi="Arial"/>
          <w:lang w:eastAsia="ja-JP"/>
        </w:rPr>
        <w:t xml:space="preserve"> when the RSRP threshold check is made</w:t>
      </w:r>
    </w:p>
    <w:p w:rsidR="00BE125C" w:rsidRDefault="00AA3E9F">
      <w:pPr>
        <w:numPr>
          <w:ilvl w:val="0"/>
          <w:numId w:val="1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highlight w:val="yellow"/>
          <w:lang w:eastAsia="ja-JP"/>
        </w:rPr>
        <w:t>FFS4</w:t>
      </w:r>
      <w:r>
        <w:rPr>
          <w:rFonts w:ascii="Arial" w:eastAsia="Times New Roman" w:hAnsi="Arial"/>
          <w:lang w:eastAsia="ja-JP"/>
        </w:rPr>
        <w:t xml:space="preserve"> If both carriers can be selected and CG resources are available on one carrier only, does the UE select the carrier with CG?</w:t>
      </w:r>
    </w:p>
    <w:p w:rsidR="00BE125C" w:rsidRDefault="00AA3E9F">
      <w:pPr>
        <w:numPr>
          <w:ilvl w:val="0"/>
          <w:numId w:val="1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lang w:eastAsia="ja-JP"/>
        </w:rPr>
        <w:t xml:space="preserve">For SDT, UE performs UL carrier selection (i.e. if SUL is configured in the cell, UL carrier selected based on RSRP threshold).  </w:t>
      </w:r>
      <w:r>
        <w:rPr>
          <w:rFonts w:ascii="Arial" w:eastAsia="Times New Roman" w:hAnsi="Arial"/>
          <w:highlight w:val="yellow"/>
          <w:lang w:eastAsia="ja-JP"/>
        </w:rPr>
        <w:t>FFS5</w:t>
      </w:r>
      <w:r>
        <w:rPr>
          <w:rFonts w:ascii="Arial" w:eastAsia="Times New Roman" w:hAnsi="Arial"/>
          <w:lang w:eastAsia="ja-JP"/>
        </w:rPr>
        <w:t xml:space="preserve"> whether the RSRP threshold for carrier selection is specific to SDT)</w:t>
      </w:r>
    </w:p>
    <w:p w:rsidR="00BE125C" w:rsidRDefault="00AA3E9F">
      <w:pPr>
        <w:numPr>
          <w:ilvl w:val="0"/>
          <w:numId w:val="1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Pr>
          <w:rFonts w:ascii="Arial" w:eastAsia="Times New Roman" w:hAnsi="Arial"/>
          <w:lang w:eastAsia="ja-JP"/>
        </w:rPr>
        <w:t>If CG-SDT resources are configured on the selected UL carrier and are valid, then CG-SDT is chosen.  Otherwise,</w:t>
      </w:r>
    </w:p>
    <w:p w:rsidR="00BE125C" w:rsidRDefault="00AA3E9F">
      <w:pPr>
        <w:pBdr>
          <w:top w:val="single" w:sz="4" w:space="1" w:color="auto"/>
          <w:left w:val="single" w:sz="4" w:space="4" w:color="auto"/>
          <w:bottom w:val="single" w:sz="4" w:space="1" w:color="auto"/>
          <w:right w:val="single" w:sz="4" w:space="4" w:color="auto"/>
        </w:pBdr>
        <w:tabs>
          <w:tab w:val="left" w:pos="1890"/>
        </w:tabs>
        <w:overflowPunct w:val="0"/>
        <w:autoSpaceDE w:val="0"/>
        <w:autoSpaceDN w:val="0"/>
        <w:adjustRightInd w:val="0"/>
        <w:spacing w:after="0" w:line="240" w:lineRule="auto"/>
        <w:ind w:left="1529" w:hanging="270"/>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 xml:space="preserve"> If 2 step RA-SDT resources are configured on the UL carrier and </w:t>
      </w:r>
      <w:r w:rsidRPr="008B5D72">
        <w:rPr>
          <w:rFonts w:ascii="Arial" w:eastAsia="Times New Roman" w:hAnsi="Arial"/>
          <w:highlight w:val="green"/>
          <w:lang w:eastAsia="ja-JP"/>
        </w:rPr>
        <w:t>criteria to select 2 step RA SDT is met</w:t>
      </w:r>
      <w:r>
        <w:rPr>
          <w:rFonts w:ascii="Arial" w:eastAsia="Times New Roman" w:hAnsi="Arial"/>
          <w:lang w:eastAsia="ja-JP"/>
        </w:rPr>
        <w:t>, then 2 step RA-SDT is chosen</w:t>
      </w:r>
    </w:p>
    <w:p w:rsidR="00BE125C" w:rsidRDefault="00AA3E9F">
      <w:pPr>
        <w:pBdr>
          <w:top w:val="single" w:sz="4" w:space="1" w:color="auto"/>
          <w:left w:val="single" w:sz="4" w:space="4" w:color="auto"/>
          <w:bottom w:val="single" w:sz="4" w:space="1" w:color="auto"/>
          <w:right w:val="single" w:sz="4" w:space="4" w:color="auto"/>
        </w:pBdr>
        <w:tabs>
          <w:tab w:val="left" w:pos="1710"/>
          <w:tab w:val="left" w:pos="1890"/>
        </w:tabs>
        <w:overflowPunct w:val="0"/>
        <w:autoSpaceDE w:val="0"/>
        <w:autoSpaceDN w:val="0"/>
        <w:adjustRightInd w:val="0"/>
        <w:spacing w:after="0" w:line="240" w:lineRule="auto"/>
        <w:ind w:left="1529" w:hanging="270"/>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 xml:space="preserve">else If 4 step RA-SDT resources are configured on the UL carrier and </w:t>
      </w:r>
      <w:r>
        <w:rPr>
          <w:rFonts w:ascii="Arial" w:eastAsia="Times New Roman" w:hAnsi="Arial"/>
          <w:highlight w:val="green"/>
          <w:lang w:eastAsia="ja-JP"/>
        </w:rPr>
        <w:t>criteria to select 4 step RA SDT is met</w:t>
      </w:r>
      <w:r>
        <w:rPr>
          <w:rFonts w:ascii="Arial" w:eastAsia="Times New Roman" w:hAnsi="Arial"/>
          <w:lang w:eastAsia="ja-JP"/>
        </w:rPr>
        <w:t>, then 4 step RA-SDT is chosen</w:t>
      </w:r>
    </w:p>
    <w:p w:rsidR="00BE125C" w:rsidRDefault="00AA3E9F">
      <w:pPr>
        <w:pBdr>
          <w:top w:val="single" w:sz="4" w:space="1" w:color="auto"/>
          <w:left w:val="single" w:sz="4" w:space="4" w:color="auto"/>
          <w:bottom w:val="single" w:sz="4" w:space="1" w:color="auto"/>
          <w:right w:val="single" w:sz="4" w:space="4" w:color="auto"/>
        </w:pBdr>
        <w:tabs>
          <w:tab w:val="left" w:pos="1710"/>
          <w:tab w:val="left" w:pos="1890"/>
        </w:tabs>
        <w:overflowPunct w:val="0"/>
        <w:autoSpaceDE w:val="0"/>
        <w:autoSpaceDN w:val="0"/>
        <w:adjustRightInd w:val="0"/>
        <w:spacing w:after="0" w:line="240" w:lineRule="auto"/>
        <w:ind w:left="1529" w:hanging="270"/>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 xml:space="preserve">else UE does not perform SDT (i.e. perform non-SDT resume procedure) </w:t>
      </w:r>
    </w:p>
    <w:p w:rsidR="00BE125C" w:rsidRDefault="00AA3E9F">
      <w:pPr>
        <w:pBdr>
          <w:top w:val="single" w:sz="4" w:space="1" w:color="auto"/>
          <w:left w:val="single" w:sz="4" w:space="4" w:color="auto"/>
          <w:bottom w:val="single" w:sz="4" w:space="1" w:color="auto"/>
          <w:right w:val="single" w:sz="4" w:space="4" w:color="auto"/>
        </w:pBdr>
        <w:tabs>
          <w:tab w:val="left" w:pos="1710"/>
          <w:tab w:val="left" w:pos="1890"/>
        </w:tabs>
        <w:overflowPunct w:val="0"/>
        <w:autoSpaceDE w:val="0"/>
        <w:autoSpaceDN w:val="0"/>
        <w:adjustRightInd w:val="0"/>
        <w:spacing w:after="0" w:line="240" w:lineRule="auto"/>
        <w:ind w:left="1529" w:hanging="270"/>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 xml:space="preserve"> If both 2 step RA-SDT and 4 step RA-SDT resources are configured on the UL carrier, RA type selection is performed based on RSRP threshold. </w:t>
      </w:r>
    </w:p>
    <w:p w:rsidR="00BE125C" w:rsidRDefault="00AA3E9F">
      <w:pPr>
        <w:pBdr>
          <w:top w:val="single" w:sz="4" w:space="1" w:color="auto"/>
          <w:left w:val="single" w:sz="4" w:space="4" w:color="auto"/>
          <w:bottom w:val="single" w:sz="4" w:space="1" w:color="auto"/>
          <w:right w:val="single" w:sz="4" w:space="4" w:color="auto"/>
        </w:pBdr>
        <w:tabs>
          <w:tab w:val="left" w:pos="1710"/>
          <w:tab w:val="left" w:pos="1890"/>
        </w:tabs>
        <w:overflowPunct w:val="0"/>
        <w:autoSpaceDE w:val="0"/>
        <w:autoSpaceDN w:val="0"/>
        <w:adjustRightInd w:val="0"/>
        <w:spacing w:after="0" w:line="240" w:lineRule="auto"/>
        <w:ind w:left="1529" w:hanging="270"/>
        <w:textAlignment w:val="baseline"/>
        <w:rPr>
          <w:rFonts w:ascii="Arial" w:eastAsia="Times New Roman" w:hAnsi="Arial"/>
          <w:lang w:eastAsia="ja-JP"/>
        </w:rPr>
      </w:pPr>
      <w:r>
        <w:rPr>
          <w:rFonts w:ascii="Arial" w:eastAsia="Times New Roman" w:hAnsi="Arial"/>
          <w:lang w:eastAsia="ja-JP"/>
        </w:rPr>
        <w:t xml:space="preserve">-           </w:t>
      </w:r>
      <w:r>
        <w:rPr>
          <w:rFonts w:ascii="Arial" w:eastAsia="Times New Roman" w:hAnsi="Arial"/>
          <w:highlight w:val="yellow"/>
          <w:lang w:eastAsia="ja-JP"/>
        </w:rPr>
        <w:t>FFS6</w:t>
      </w:r>
      <w:r>
        <w:rPr>
          <w:rFonts w:ascii="Arial" w:eastAsia="Times New Roman" w:hAnsi="Arial"/>
          <w:lang w:eastAsia="ja-JP"/>
        </w:rPr>
        <w:t xml:space="preserve"> whether RSRP threshold for RA type selection is common or different for SDT and non SDT.</w:t>
      </w:r>
    </w:p>
    <w:p w:rsidR="00BE125C" w:rsidRDefault="00AA3E9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259"/>
        <w:textAlignment w:val="baseline"/>
        <w:rPr>
          <w:rFonts w:ascii="Arial" w:eastAsia="Times New Roman" w:hAnsi="Arial"/>
          <w:lang w:eastAsia="ja-JP"/>
        </w:rPr>
      </w:pPr>
      <w:r>
        <w:rPr>
          <w:rFonts w:ascii="Arial" w:eastAsia="Times New Roman" w:hAnsi="Arial"/>
          <w:lang w:eastAsia="ja-JP"/>
        </w:rPr>
        <w:tab/>
      </w:r>
      <w:r>
        <w:rPr>
          <w:rFonts w:ascii="Arial" w:eastAsia="Times New Roman" w:hAnsi="Arial"/>
          <w:highlight w:val="yellow"/>
          <w:lang w:eastAsia="ja-JP"/>
        </w:rPr>
        <w:t>FFS7</w:t>
      </w:r>
      <w:r>
        <w:rPr>
          <w:rFonts w:ascii="Arial" w:eastAsia="Times New Roman" w:hAnsi="Arial"/>
          <w:lang w:eastAsia="ja-JP"/>
        </w:rPr>
        <w:t xml:space="preserve"> what validity includes if we need to deal with CG resource availability delay?</w:t>
      </w:r>
    </w:p>
    <w:p w:rsidR="00BE125C" w:rsidRDefault="00BE125C">
      <w:pPr>
        <w:rPr>
          <w:color w:val="000000" w:themeColor="text1"/>
          <w:lang w:val="en-US" w:eastAsia="ko-KR"/>
        </w:rPr>
      </w:pPr>
    </w:p>
    <w:p w:rsidR="00BE125C" w:rsidRDefault="00AA3E9F">
      <w:pPr>
        <w:rPr>
          <w:color w:val="000000" w:themeColor="text1"/>
          <w:lang w:val="en-US" w:eastAsia="ko-KR"/>
        </w:rPr>
      </w:pPr>
      <w:r>
        <w:rPr>
          <w:rFonts w:hint="eastAsia"/>
          <w:color w:val="000000" w:themeColor="text1"/>
          <w:lang w:val="en-US" w:eastAsia="ko-KR"/>
        </w:rPr>
        <w:t xml:space="preserve">In this paper, we provide our view on FFS </w:t>
      </w:r>
      <w:r>
        <w:rPr>
          <w:color w:val="000000" w:themeColor="text1"/>
          <w:lang w:val="en-US" w:eastAsia="ko-KR"/>
        </w:rPr>
        <w:t xml:space="preserve">points </w:t>
      </w:r>
      <w:r>
        <w:rPr>
          <w:rFonts w:hint="eastAsia"/>
          <w:color w:val="000000" w:themeColor="text1"/>
          <w:lang w:val="en-US" w:eastAsia="ko-KR"/>
        </w:rPr>
        <w:t>and touch the issues of green highlighted part.</w:t>
      </w:r>
    </w:p>
    <w:p w:rsidR="00BE125C" w:rsidRDefault="00BE125C">
      <w:pPr>
        <w:rPr>
          <w:color w:val="000000" w:themeColor="text1"/>
          <w:lang w:val="en-US" w:eastAsia="ko-KR"/>
        </w:rPr>
      </w:pPr>
    </w:p>
    <w:p w:rsidR="00BE125C" w:rsidRDefault="00AA3E9F">
      <w:pPr>
        <w:pStyle w:val="1"/>
        <w:rPr>
          <w:color w:val="000000" w:themeColor="text1"/>
          <w:lang w:val="en-US"/>
        </w:rPr>
      </w:pPr>
      <w:r>
        <w:rPr>
          <w:color w:val="000000" w:themeColor="text1"/>
          <w:lang w:val="en-US"/>
        </w:rPr>
        <w:t>2.</w:t>
      </w:r>
      <w:r>
        <w:rPr>
          <w:color w:val="000000" w:themeColor="text1"/>
          <w:lang w:val="en-US"/>
        </w:rPr>
        <w:tab/>
        <w:t>Discussion</w:t>
      </w:r>
    </w:p>
    <w:p w:rsidR="00BE125C" w:rsidRDefault="00AA3E9F">
      <w:pPr>
        <w:rPr>
          <w:color w:val="000000" w:themeColor="text1"/>
          <w:lang w:val="en-US" w:eastAsia="ko-KR"/>
        </w:rPr>
      </w:pPr>
      <w:r>
        <w:rPr>
          <w:rFonts w:hint="eastAsia"/>
          <w:color w:val="000000" w:themeColor="text1"/>
          <w:lang w:val="en-US" w:eastAsia="ko-KR"/>
        </w:rPr>
        <w:t>In [1]</w:t>
      </w:r>
      <w:r>
        <w:rPr>
          <w:color w:val="000000" w:themeColor="text1"/>
          <w:lang w:val="en-US" w:eastAsia="ko-KR"/>
        </w:rPr>
        <w:t xml:space="preserve"> and [2]</w:t>
      </w:r>
      <w:r>
        <w:rPr>
          <w:rFonts w:hint="eastAsia"/>
          <w:color w:val="000000" w:themeColor="text1"/>
          <w:lang w:val="en-US" w:eastAsia="ko-KR"/>
        </w:rPr>
        <w:t xml:space="preserve">, </w:t>
      </w:r>
      <w:r>
        <w:rPr>
          <w:color w:val="000000" w:themeColor="text1"/>
          <w:lang w:val="en-US" w:eastAsia="ko-KR"/>
        </w:rPr>
        <w:t xml:space="preserve">RAN2 discussed the FFS points, and following consensus were made based on majority views. </w:t>
      </w:r>
    </w:p>
    <w:p w:rsidR="00BE125C" w:rsidRDefault="00AA3E9F">
      <w:pPr>
        <w:pStyle w:val="ac"/>
        <w:numPr>
          <w:ilvl w:val="0"/>
          <w:numId w:val="13"/>
        </w:numPr>
        <w:ind w:leftChars="0"/>
        <w:rPr>
          <w:color w:val="000000" w:themeColor="text1"/>
          <w:lang w:val="en-US" w:eastAsia="ko-KR"/>
        </w:rPr>
      </w:pPr>
      <w:r>
        <w:rPr>
          <w:rFonts w:hint="eastAsia"/>
          <w:color w:val="000000" w:themeColor="text1"/>
          <w:lang w:val="en-US" w:eastAsia="ko-KR"/>
        </w:rPr>
        <w:t>FFS1:</w:t>
      </w:r>
      <w:r>
        <w:rPr>
          <w:color w:val="000000" w:themeColor="text1"/>
          <w:lang w:val="en-US" w:eastAsia="ko-KR"/>
        </w:rPr>
        <w:t xml:space="preserve"> RSRP threshold is used to select between SDT and non-SDT procedure. </w:t>
      </w:r>
    </w:p>
    <w:p w:rsidR="00BE125C" w:rsidRDefault="00AA3E9F">
      <w:pPr>
        <w:pStyle w:val="ac"/>
        <w:numPr>
          <w:ilvl w:val="0"/>
          <w:numId w:val="13"/>
        </w:numPr>
        <w:ind w:leftChars="0"/>
        <w:rPr>
          <w:color w:val="000000" w:themeColor="text1"/>
          <w:lang w:val="en-US" w:eastAsia="ko-KR"/>
        </w:rPr>
      </w:pPr>
      <w:r>
        <w:rPr>
          <w:color w:val="000000" w:themeColor="text1"/>
          <w:lang w:val="en-US" w:eastAsia="ko-KR"/>
        </w:rPr>
        <w:t>FFS2: One RSRP threshold is used for both CG-SDT and RA-SDT.</w:t>
      </w:r>
    </w:p>
    <w:p w:rsidR="00BE125C" w:rsidRPr="008B5D72" w:rsidRDefault="00AA3E9F">
      <w:pPr>
        <w:pStyle w:val="ac"/>
        <w:numPr>
          <w:ilvl w:val="0"/>
          <w:numId w:val="13"/>
        </w:numPr>
        <w:ind w:leftChars="0"/>
        <w:rPr>
          <w:color w:val="000000" w:themeColor="text1"/>
          <w:highlight w:val="yellow"/>
          <w:lang w:val="en-US" w:eastAsia="ko-KR"/>
        </w:rPr>
      </w:pPr>
      <w:r w:rsidRPr="008B5D72">
        <w:rPr>
          <w:color w:val="000000" w:themeColor="text1"/>
          <w:highlight w:val="yellow"/>
          <w:lang w:val="en-US" w:eastAsia="ko-KR"/>
        </w:rPr>
        <w:t>FFS3: Not resolved yet. When to perform RSRP threshold check for SDT, i.e. before or after UL carrier selection.</w:t>
      </w:r>
    </w:p>
    <w:p w:rsidR="00BE125C" w:rsidRDefault="00AA3E9F">
      <w:pPr>
        <w:pStyle w:val="ac"/>
        <w:numPr>
          <w:ilvl w:val="0"/>
          <w:numId w:val="13"/>
        </w:numPr>
        <w:ind w:leftChars="0"/>
        <w:rPr>
          <w:color w:val="000000" w:themeColor="text1"/>
          <w:lang w:val="en-US" w:eastAsia="ko-KR"/>
        </w:rPr>
      </w:pPr>
      <w:r>
        <w:rPr>
          <w:color w:val="000000" w:themeColor="text1"/>
          <w:lang w:val="en-US" w:eastAsia="ko-KR"/>
        </w:rPr>
        <w:lastRenderedPageBreak/>
        <w:t>FFS4: UL carrier selection is performed before CG-SDT transmission, i.e., UL carrier is selected without considering CG resource availability.</w:t>
      </w:r>
    </w:p>
    <w:p w:rsidR="00BE125C" w:rsidRDefault="00AA3E9F">
      <w:pPr>
        <w:pStyle w:val="ac"/>
        <w:numPr>
          <w:ilvl w:val="0"/>
          <w:numId w:val="13"/>
        </w:numPr>
        <w:ind w:leftChars="0"/>
        <w:rPr>
          <w:color w:val="000000" w:themeColor="text1"/>
          <w:lang w:val="en-US" w:eastAsia="ko-KR"/>
        </w:rPr>
      </w:pPr>
      <w:r>
        <w:rPr>
          <w:rFonts w:hint="eastAsia"/>
          <w:color w:val="000000" w:themeColor="text1"/>
          <w:lang w:val="en-US" w:eastAsia="ko-KR"/>
        </w:rPr>
        <w:t xml:space="preserve">FFS5: </w:t>
      </w:r>
      <w:r>
        <w:rPr>
          <w:color w:val="000000" w:themeColor="text1"/>
          <w:lang w:val="en-US" w:eastAsia="ko-KR"/>
        </w:rPr>
        <w:t>The RSRP threshold for carrier selection is specific to SDT</w:t>
      </w:r>
    </w:p>
    <w:p w:rsidR="00BE125C" w:rsidRDefault="00AA3E9F">
      <w:pPr>
        <w:pStyle w:val="ac"/>
        <w:numPr>
          <w:ilvl w:val="0"/>
          <w:numId w:val="13"/>
        </w:numPr>
        <w:ind w:leftChars="0"/>
        <w:rPr>
          <w:color w:val="000000" w:themeColor="text1"/>
          <w:lang w:val="en-US" w:eastAsia="ko-KR"/>
        </w:rPr>
      </w:pPr>
      <w:r>
        <w:rPr>
          <w:color w:val="000000" w:themeColor="text1"/>
          <w:lang w:val="en-US" w:eastAsia="ko-KR"/>
        </w:rPr>
        <w:t>FFS6: RSRP threshold for RA type selection is different for SDT and non-SDT.</w:t>
      </w:r>
    </w:p>
    <w:p w:rsidR="00BE125C" w:rsidRDefault="00AA3E9F">
      <w:pPr>
        <w:pStyle w:val="ac"/>
        <w:numPr>
          <w:ilvl w:val="0"/>
          <w:numId w:val="13"/>
        </w:numPr>
        <w:ind w:leftChars="0"/>
        <w:rPr>
          <w:color w:val="000000" w:themeColor="text1"/>
          <w:lang w:val="en-US" w:eastAsia="ko-KR"/>
        </w:rPr>
      </w:pPr>
      <w:r>
        <w:rPr>
          <w:color w:val="000000" w:themeColor="text1"/>
          <w:lang w:val="en-US" w:eastAsia="ko-KR"/>
        </w:rPr>
        <w:t>FFS7: CG resource availability delay is not considered.</w:t>
      </w:r>
    </w:p>
    <w:p w:rsidR="00BE125C" w:rsidRDefault="00BE125C">
      <w:pPr>
        <w:rPr>
          <w:color w:val="000000" w:themeColor="text1"/>
          <w:lang w:val="en-US" w:eastAsia="ko-KR"/>
        </w:rPr>
      </w:pPr>
    </w:p>
    <w:p w:rsidR="00BE125C" w:rsidRDefault="00AA3E9F">
      <w:pPr>
        <w:rPr>
          <w:color w:val="000000" w:themeColor="text1"/>
          <w:lang w:eastAsia="ko-KR"/>
        </w:rPr>
      </w:pPr>
      <w:r>
        <w:rPr>
          <w:rFonts w:hint="eastAsia"/>
          <w:color w:val="000000" w:themeColor="text1"/>
          <w:lang w:val="en-US" w:eastAsia="ko-KR"/>
        </w:rPr>
        <w:t xml:space="preserve">As can be seen above, FFS3 </w:t>
      </w:r>
      <w:r>
        <w:rPr>
          <w:color w:val="000000" w:themeColor="text1"/>
          <w:lang w:val="en-US" w:eastAsia="ko-KR"/>
        </w:rPr>
        <w:t>is</w:t>
      </w:r>
      <w:r>
        <w:rPr>
          <w:rFonts w:hint="eastAsia"/>
          <w:color w:val="000000" w:themeColor="text1"/>
          <w:lang w:val="en-US" w:eastAsia="ko-KR"/>
        </w:rPr>
        <w:t xml:space="preserve"> </w:t>
      </w:r>
      <w:r>
        <w:rPr>
          <w:color w:val="000000" w:themeColor="text1"/>
          <w:lang w:val="en-US" w:eastAsia="ko-KR"/>
        </w:rPr>
        <w:t xml:space="preserve">still </w:t>
      </w:r>
      <w:r>
        <w:rPr>
          <w:rFonts w:hint="eastAsia"/>
          <w:color w:val="000000" w:themeColor="text1"/>
          <w:lang w:val="en-US" w:eastAsia="ko-KR"/>
        </w:rPr>
        <w:t xml:space="preserve">not </w:t>
      </w:r>
      <w:r>
        <w:rPr>
          <w:color w:val="000000" w:themeColor="text1"/>
          <w:lang w:val="en-US" w:eastAsia="ko-KR"/>
        </w:rPr>
        <w:t xml:space="preserve">resolved clearly. In [1], some companies think that the UE performs UL carrier selection first </w:t>
      </w:r>
      <w:r>
        <w:rPr>
          <w:rFonts w:eastAsia="SimSun" w:cs="Arial"/>
          <w:lang w:val="en-US"/>
        </w:rPr>
        <w:t>and then performs SDT selection between SDT and non-SDT. However, we</w:t>
      </w:r>
      <w:r>
        <w:rPr>
          <w:color w:val="000000" w:themeColor="text1"/>
          <w:lang w:eastAsia="ko-KR"/>
        </w:rPr>
        <w:t xml:space="preserve"> think the selection between SDT and non-SDT should be performed first.</w:t>
      </w:r>
    </w:p>
    <w:p w:rsidR="00BE125C" w:rsidRDefault="00AA3E9F">
      <w:pPr>
        <w:rPr>
          <w:color w:val="000000" w:themeColor="text1"/>
          <w:lang w:eastAsia="ko-KR"/>
        </w:rPr>
      </w:pPr>
      <w:r>
        <w:rPr>
          <w:color w:val="000000" w:themeColor="text1"/>
          <w:lang w:eastAsia="ko-KR"/>
        </w:rPr>
        <w:t xml:space="preserve">According to FFS5, there is a consensus that the RSRP threshold for carrier selection is specific to SDT. If UL carrier selection is performed first, when the first data arrives, the UE first performs UL carrier selection using RSRP threshold for UL carrier selection configured for SDT and then checks criteria for SDT selection, i.e., data volume and RSRP threshold for selecting between SDT and non-SDT. However, if the criteria for SDT selection is not met, the UE needs to perform UL carrier selection again using RSRP threshold configured for non-SDT. Thus, the first UL carrier selection using RSRP threshold configured for SDT becomes meaningless. We think this is redundant behaviour. </w:t>
      </w:r>
    </w:p>
    <w:p w:rsidR="00BE125C" w:rsidRDefault="00AA3E9F">
      <w:pPr>
        <w:rPr>
          <w:color w:val="000000" w:themeColor="text1"/>
          <w:lang w:eastAsia="ko-KR"/>
        </w:rPr>
      </w:pPr>
      <w:r>
        <w:rPr>
          <w:color w:val="000000" w:themeColor="text1"/>
          <w:lang w:eastAsia="ko-KR"/>
        </w:rPr>
        <w:t xml:space="preserve">Therefore, whether to use SDT or non-SDT should be determined prior to UL carrier selection. </w:t>
      </w:r>
    </w:p>
    <w:p w:rsidR="00BE125C" w:rsidRDefault="00AA3E9F">
      <w:pPr>
        <w:rPr>
          <w:color w:val="000000" w:themeColor="text1"/>
          <w:lang w:val="en-US" w:eastAsia="ko-KR"/>
        </w:rPr>
      </w:pPr>
      <w:r>
        <w:rPr>
          <w:color w:val="000000" w:themeColor="text1"/>
          <w:lang w:eastAsia="ko-KR"/>
        </w:rPr>
        <w:t xml:space="preserve">In addition, RAN2 agreed that CG-SDT is prioritized over RA-SDT in the last meeting. Moreover, in the discussion for FFS4, majority companies agreed that </w:t>
      </w:r>
      <w:r>
        <w:rPr>
          <w:color w:val="000000" w:themeColor="text1"/>
          <w:lang w:val="en-US" w:eastAsia="ko-KR"/>
        </w:rPr>
        <w:t xml:space="preserve">UL carrier selection is performed before CG-SDT transmission. </w:t>
      </w:r>
    </w:p>
    <w:p w:rsidR="00BE125C" w:rsidRDefault="00AA3E9F">
      <w:pPr>
        <w:rPr>
          <w:color w:val="000000" w:themeColor="text1"/>
          <w:lang w:val="en-US" w:eastAsia="ko-KR"/>
        </w:rPr>
      </w:pPr>
      <w:r>
        <w:rPr>
          <w:color w:val="000000" w:themeColor="text1"/>
          <w:lang w:val="en-US" w:eastAsia="ko-KR"/>
        </w:rPr>
        <w:t xml:space="preserve">Taken this into consideration together, we can make following order for initiating SDT procedure. </w:t>
      </w:r>
    </w:p>
    <w:p w:rsidR="00BE125C" w:rsidRDefault="00AA3E9F">
      <w:pPr>
        <w:pStyle w:val="ac"/>
        <w:numPr>
          <w:ilvl w:val="0"/>
          <w:numId w:val="13"/>
        </w:numPr>
        <w:ind w:leftChars="0"/>
        <w:rPr>
          <w:color w:val="000000" w:themeColor="text1"/>
          <w:lang w:val="en-US" w:eastAsia="ko-KR"/>
        </w:rPr>
      </w:pPr>
      <w:r>
        <w:rPr>
          <w:color w:val="000000" w:themeColor="text1"/>
          <w:lang w:val="en-US" w:eastAsia="ko-KR"/>
        </w:rPr>
        <w:t>Step 1. SDT selection step: SDT or non-SDT</w:t>
      </w:r>
    </w:p>
    <w:p w:rsidR="00BE125C" w:rsidRDefault="00AA3E9F">
      <w:pPr>
        <w:pStyle w:val="ac"/>
        <w:numPr>
          <w:ilvl w:val="0"/>
          <w:numId w:val="13"/>
        </w:numPr>
        <w:ind w:leftChars="0"/>
        <w:rPr>
          <w:color w:val="000000" w:themeColor="text1"/>
          <w:lang w:val="en-US" w:eastAsia="ko-KR"/>
        </w:rPr>
      </w:pPr>
      <w:r>
        <w:rPr>
          <w:color w:val="000000" w:themeColor="text1"/>
          <w:lang w:val="en-US" w:eastAsia="ko-KR"/>
        </w:rPr>
        <w:t>Step 2. UL carrier selection step: NUL or SUL</w:t>
      </w:r>
    </w:p>
    <w:p w:rsidR="00BE125C" w:rsidRDefault="00AA3E9F">
      <w:pPr>
        <w:pStyle w:val="ac"/>
        <w:numPr>
          <w:ilvl w:val="0"/>
          <w:numId w:val="13"/>
        </w:numPr>
        <w:ind w:leftChars="0"/>
        <w:rPr>
          <w:color w:val="000000" w:themeColor="text1"/>
          <w:lang w:val="en-US" w:eastAsia="ko-KR"/>
        </w:rPr>
      </w:pPr>
      <w:r>
        <w:rPr>
          <w:color w:val="000000" w:themeColor="text1"/>
          <w:lang w:val="en-US" w:eastAsia="ko-KR"/>
        </w:rPr>
        <w:t>Step 3. SDT type selection step: CG-SDT or RA-SDT</w:t>
      </w:r>
    </w:p>
    <w:p w:rsidR="00BE125C" w:rsidRDefault="00AA3E9F">
      <w:pPr>
        <w:pStyle w:val="ac"/>
        <w:numPr>
          <w:ilvl w:val="0"/>
          <w:numId w:val="13"/>
        </w:numPr>
        <w:ind w:leftChars="0"/>
        <w:rPr>
          <w:color w:val="000000" w:themeColor="text1"/>
          <w:lang w:val="en-US" w:eastAsia="ko-KR"/>
        </w:rPr>
      </w:pPr>
      <w:r>
        <w:rPr>
          <w:color w:val="000000" w:themeColor="text1"/>
          <w:lang w:val="en-US" w:eastAsia="ko-KR"/>
        </w:rPr>
        <w:t>Step 4. RA-SDT type selection step: 2-step RA-SDT or 4-step RA-SDT</w:t>
      </w:r>
    </w:p>
    <w:p w:rsidR="00BE125C" w:rsidRDefault="00BE125C">
      <w:pPr>
        <w:rPr>
          <w:color w:val="000000" w:themeColor="text1"/>
          <w:lang w:eastAsia="ko-KR"/>
        </w:rPr>
      </w:pPr>
    </w:p>
    <w:p w:rsidR="00BE125C" w:rsidRDefault="00AA3E9F">
      <w:pPr>
        <w:rPr>
          <w:b/>
          <w:color w:val="000000" w:themeColor="text1"/>
          <w:lang w:eastAsia="ko-KR"/>
        </w:rPr>
      </w:pPr>
      <w:r>
        <w:rPr>
          <w:b/>
          <w:color w:val="000000" w:themeColor="text1"/>
          <w:lang w:eastAsia="ko-KR"/>
        </w:rPr>
        <w:t xml:space="preserve">Proposal 1. For initiating SDT procedure, whether to use SDT or non-SDT is determined </w:t>
      </w:r>
      <w:r>
        <w:rPr>
          <w:b/>
          <w:color w:val="000000" w:themeColor="text1"/>
          <w:lang w:val="en-US" w:eastAsia="ko-KR"/>
        </w:rPr>
        <w:t>in the first step.</w:t>
      </w:r>
    </w:p>
    <w:p w:rsidR="00BE125C" w:rsidRDefault="00BE125C">
      <w:pPr>
        <w:rPr>
          <w:color w:val="000000" w:themeColor="text1"/>
          <w:lang w:eastAsia="ko-KR"/>
        </w:rPr>
      </w:pPr>
    </w:p>
    <w:p w:rsidR="00BE125C" w:rsidRDefault="00AA3E9F">
      <w:pPr>
        <w:rPr>
          <w:color w:val="000000" w:themeColor="text1"/>
          <w:lang w:val="en-US" w:eastAsia="ko-KR"/>
        </w:rPr>
      </w:pPr>
      <w:r>
        <w:rPr>
          <w:color w:val="000000" w:themeColor="text1"/>
          <w:lang w:val="en-US" w:eastAsia="ko-KR"/>
        </w:rPr>
        <w:t xml:space="preserve">Meanwhile, regarding green highlighted part in above introduction section, we think it should be further discussed. </w:t>
      </w:r>
    </w:p>
    <w:p w:rsidR="00BE125C" w:rsidRDefault="00AA3E9F">
      <w:pPr>
        <w:rPr>
          <w:color w:val="000000" w:themeColor="text1"/>
          <w:lang w:val="en-US" w:eastAsia="ko-KR"/>
        </w:rPr>
      </w:pPr>
      <w:r>
        <w:rPr>
          <w:color w:val="000000" w:themeColor="text1"/>
          <w:lang w:val="en-US" w:eastAsia="ko-KR"/>
        </w:rPr>
        <w:t xml:space="preserve">In legacy RA type selection, there is one RSRP threshold for selection between 2-step RACH and 4-step RACH, i.e. </w:t>
      </w:r>
      <w:r>
        <w:rPr>
          <w:i/>
          <w:iCs/>
          <w:lang w:eastAsia="ko-KR"/>
        </w:rPr>
        <w:t>msgA-RSRP-Threshold</w:t>
      </w:r>
      <w:r>
        <w:rPr>
          <w:color w:val="000000" w:themeColor="text1"/>
          <w:lang w:val="en-US" w:eastAsia="ko-KR"/>
        </w:rPr>
        <w:t xml:space="preserve">. When the UE selects RA type, if RSRP of DL pathloss reference is above threshold, the UE select 2-step RACH, otherwise the UE selects 4-step RACH. </w:t>
      </w:r>
    </w:p>
    <w:p w:rsidR="00BE125C" w:rsidRDefault="00AA3E9F">
      <w:pPr>
        <w:rPr>
          <w:iCs/>
          <w:lang w:eastAsia="ko-KR"/>
        </w:rPr>
      </w:pPr>
      <w:r>
        <w:rPr>
          <w:color w:val="000000" w:themeColor="text1"/>
          <w:lang w:val="en-US" w:eastAsia="ko-KR"/>
        </w:rPr>
        <w:t>However, the green highlighted part is interpreted such that there are two thresholds for SDT RA type selection. RAN2 did not discuss whether</w:t>
      </w:r>
      <w:r>
        <w:rPr>
          <w:iCs/>
          <w:lang w:eastAsia="ko-KR"/>
        </w:rPr>
        <w:t xml:space="preserve"> the RSRP threshold is configured for 2-step RA-SDT and 4-step RA-SDT differently or not, and we think it should be clarified.</w:t>
      </w:r>
    </w:p>
    <w:p w:rsidR="00BE125C" w:rsidRDefault="00AA3E9F">
      <w:pPr>
        <w:rPr>
          <w:iCs/>
          <w:lang w:eastAsia="ko-KR"/>
        </w:rPr>
      </w:pPr>
      <w:r>
        <w:rPr>
          <w:iCs/>
          <w:lang w:eastAsia="ko-KR"/>
        </w:rPr>
        <w:t>In our view, two different RSRP thresholds for 2-step and 4-step would bring complexity, and one RSRP threshold is sufficient for RA type selection, same as legacy. We propose to make it clear in the agreement.</w:t>
      </w:r>
    </w:p>
    <w:p w:rsidR="00BE125C" w:rsidRDefault="00AA3E9F" w:rsidP="008B5D72">
      <w:pPr>
        <w:rPr>
          <w:b/>
          <w:iCs/>
          <w:lang w:eastAsia="ko-KR"/>
        </w:rPr>
      </w:pPr>
      <w:r>
        <w:rPr>
          <w:b/>
          <w:iCs/>
          <w:lang w:eastAsia="ko-KR"/>
        </w:rPr>
        <w:t>Proposal 2. Single criteria is used for selection between 2-step RA-SDT and 4-step RA-SDT.</w:t>
      </w:r>
    </w:p>
    <w:p w:rsidR="00BE125C" w:rsidRDefault="00BE125C">
      <w:pPr>
        <w:rPr>
          <w:iCs/>
          <w:lang w:eastAsia="ko-KR"/>
        </w:rPr>
      </w:pPr>
    </w:p>
    <w:p w:rsidR="00BE125C" w:rsidRDefault="00AA3E9F">
      <w:pPr>
        <w:rPr>
          <w:iCs/>
          <w:lang w:eastAsia="ko-KR"/>
        </w:rPr>
      </w:pPr>
      <w:r>
        <w:rPr>
          <w:rFonts w:hint="eastAsia"/>
          <w:iCs/>
          <w:lang w:eastAsia="ko-KR"/>
        </w:rPr>
        <w:t>Based on agreements and proposals</w:t>
      </w:r>
      <w:r>
        <w:rPr>
          <w:iCs/>
          <w:lang w:eastAsia="ko-KR"/>
        </w:rPr>
        <w:t xml:space="preserve"> above, we illustrate overall SDT procedure as shown in Figure 1. We propose to capture Figure 1 in 38.300</w:t>
      </w:r>
    </w:p>
    <w:p w:rsidR="00BE125C" w:rsidRPr="008B5D72" w:rsidRDefault="00AA3E9F">
      <w:pPr>
        <w:rPr>
          <w:b/>
          <w:color w:val="000000" w:themeColor="text1"/>
          <w:lang w:val="en-US" w:eastAsia="ko-KR"/>
        </w:rPr>
      </w:pPr>
      <w:r w:rsidRPr="008B5D72">
        <w:rPr>
          <w:b/>
          <w:iCs/>
          <w:lang w:eastAsia="ko-KR"/>
        </w:rPr>
        <w:t xml:space="preserve">Proposal 3. Capture Figure 1 </w:t>
      </w:r>
      <w:r>
        <w:rPr>
          <w:b/>
          <w:iCs/>
          <w:lang w:eastAsia="ko-KR"/>
        </w:rPr>
        <w:t xml:space="preserve">overall SDT procedure </w:t>
      </w:r>
      <w:r w:rsidRPr="008B5D72">
        <w:rPr>
          <w:b/>
          <w:iCs/>
          <w:lang w:eastAsia="ko-KR"/>
        </w:rPr>
        <w:t>in 38.300.</w:t>
      </w:r>
    </w:p>
    <w:p w:rsidR="00BE125C" w:rsidRDefault="00BE125C"/>
    <w:p w:rsidR="00BE125C" w:rsidRDefault="00AA3E9F">
      <w:r>
        <w:object w:dxaOrig="18660" w:dyaOrig="14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1.5pt" o:ole="">
            <v:imagedata r:id="rId9" o:title=""/>
          </v:shape>
          <o:OLEObject Type="Embed" ProgID="Visio.Drawing.15" ShapeID="_x0000_i1025" DrawAspect="Content" ObjectID="_1678870744" r:id="rId10"/>
        </w:object>
      </w:r>
    </w:p>
    <w:p w:rsidR="00BE125C" w:rsidRDefault="00AA3E9F">
      <w:pPr>
        <w:jc w:val="center"/>
        <w:rPr>
          <w:color w:val="000000" w:themeColor="text1"/>
          <w:lang w:val="en-US" w:eastAsia="ko-KR"/>
        </w:rPr>
      </w:pPr>
      <w:r>
        <w:rPr>
          <w:rFonts w:hint="eastAsia"/>
          <w:color w:val="000000" w:themeColor="text1"/>
          <w:lang w:val="en-US" w:eastAsia="ko-KR"/>
        </w:rPr>
        <w:t>Figure 1. Overall SDT procedure</w:t>
      </w:r>
    </w:p>
    <w:p w:rsidR="00BE125C" w:rsidRDefault="00BE125C">
      <w:pPr>
        <w:rPr>
          <w:color w:val="000000" w:themeColor="text1"/>
          <w:lang w:val="en-US" w:eastAsia="ko-KR"/>
        </w:rPr>
      </w:pPr>
    </w:p>
    <w:p w:rsidR="00BE125C" w:rsidRDefault="00AA3E9F">
      <w:pPr>
        <w:pStyle w:val="1"/>
        <w:rPr>
          <w:color w:val="000000" w:themeColor="text1"/>
          <w:lang w:val="en-US"/>
        </w:rPr>
      </w:pPr>
      <w:r>
        <w:rPr>
          <w:color w:val="000000" w:themeColor="text1"/>
          <w:lang w:val="en-US"/>
        </w:rPr>
        <w:t>3.</w:t>
      </w:r>
      <w:r>
        <w:rPr>
          <w:color w:val="000000" w:themeColor="text1"/>
          <w:lang w:val="en-US"/>
        </w:rPr>
        <w:tab/>
        <w:t>Conclusion</w:t>
      </w:r>
    </w:p>
    <w:p w:rsidR="00BE125C" w:rsidRDefault="00AA3E9F">
      <w:pPr>
        <w:rPr>
          <w:color w:val="000000" w:themeColor="text1"/>
          <w:lang w:val="en-US" w:eastAsia="ko-KR"/>
        </w:rPr>
      </w:pPr>
      <w:r>
        <w:rPr>
          <w:color w:val="000000" w:themeColor="text1"/>
          <w:lang w:val="en-US" w:eastAsia="ko-KR"/>
        </w:rPr>
        <w:t>In this document, we discuss the overall SDT procedure and criteria, and make following proposals.</w:t>
      </w:r>
    </w:p>
    <w:p w:rsidR="00BE125C" w:rsidRDefault="00AA3E9F">
      <w:pPr>
        <w:rPr>
          <w:b/>
          <w:color w:val="000000" w:themeColor="text1"/>
          <w:lang w:eastAsia="ko-KR"/>
        </w:rPr>
      </w:pPr>
      <w:r>
        <w:rPr>
          <w:b/>
          <w:color w:val="000000" w:themeColor="text1"/>
          <w:lang w:eastAsia="ko-KR"/>
        </w:rPr>
        <w:t xml:space="preserve">Proposal 1. For initiating SDT procedure, whether to use SDT or non-SDT is determined </w:t>
      </w:r>
      <w:r>
        <w:rPr>
          <w:b/>
          <w:color w:val="000000" w:themeColor="text1"/>
          <w:lang w:val="en-US" w:eastAsia="ko-KR"/>
        </w:rPr>
        <w:t>in the first step.</w:t>
      </w:r>
    </w:p>
    <w:p w:rsidR="00BE125C" w:rsidRDefault="00AA3E9F">
      <w:pPr>
        <w:rPr>
          <w:b/>
          <w:iCs/>
          <w:lang w:eastAsia="ko-KR"/>
        </w:rPr>
      </w:pPr>
      <w:r>
        <w:rPr>
          <w:b/>
          <w:iCs/>
          <w:lang w:eastAsia="ko-KR"/>
        </w:rPr>
        <w:t>Proposal 2. Single criteria is used for selection between 2-step RA-SDT and 4-step RA-SDT.</w:t>
      </w:r>
    </w:p>
    <w:p w:rsidR="00BE125C" w:rsidRDefault="00AA3E9F">
      <w:pPr>
        <w:rPr>
          <w:b/>
          <w:color w:val="000000" w:themeColor="text1"/>
          <w:lang w:val="en-US" w:eastAsia="ko-KR"/>
        </w:rPr>
      </w:pPr>
      <w:r>
        <w:rPr>
          <w:b/>
          <w:iCs/>
          <w:lang w:eastAsia="ko-KR"/>
        </w:rPr>
        <w:t>Proposal 3. Capture Figure 1 overall SDT procedure in 38.300.</w:t>
      </w:r>
    </w:p>
    <w:p w:rsidR="00BE125C" w:rsidRDefault="00BE125C">
      <w:pPr>
        <w:rPr>
          <w:color w:val="000000" w:themeColor="text1"/>
          <w:lang w:eastAsia="ko-KR"/>
        </w:rPr>
      </w:pPr>
    </w:p>
    <w:p w:rsidR="00BE125C" w:rsidRDefault="00AA3E9F">
      <w:pPr>
        <w:pStyle w:val="1"/>
        <w:rPr>
          <w:rFonts w:cs="Arial"/>
          <w:color w:val="000000" w:themeColor="text1"/>
        </w:rPr>
      </w:pPr>
      <w:r>
        <w:rPr>
          <w:color w:val="000000" w:themeColor="text1"/>
          <w:lang w:val="en-US"/>
        </w:rPr>
        <w:t>4.</w:t>
      </w:r>
      <w:r>
        <w:rPr>
          <w:color w:val="000000" w:themeColor="text1"/>
          <w:lang w:val="en-US"/>
        </w:rPr>
        <w:tab/>
        <w:t>Reference</w:t>
      </w:r>
    </w:p>
    <w:p w:rsidR="00BE125C" w:rsidRDefault="00AA3E9F">
      <w:pPr>
        <w:numPr>
          <w:ilvl w:val="0"/>
          <w:numId w:val="9"/>
        </w:numPr>
        <w:spacing w:after="0" w:line="240" w:lineRule="auto"/>
        <w:rPr>
          <w:color w:val="000000" w:themeColor="text1"/>
          <w:lang w:val="en-US" w:eastAsia="ko-KR"/>
        </w:rPr>
      </w:pPr>
      <w:r>
        <w:rPr>
          <w:rFonts w:ascii="Arial" w:hAnsi="Arial" w:cs="Arial"/>
          <w:color w:val="000000" w:themeColor="text1"/>
          <w:lang w:eastAsia="ko-KR"/>
        </w:rPr>
        <w:t>R2-21xxxxx</w:t>
      </w:r>
      <w:r>
        <w:rPr>
          <w:rFonts w:ascii="Arial" w:hAnsi="Arial" w:cs="Arial"/>
          <w:color w:val="000000" w:themeColor="text1"/>
          <w:lang w:eastAsia="ko-KR"/>
        </w:rPr>
        <w:tab/>
        <w:t>[Post113-e][501][SDT] Selection criteria and overall Procedure (Samsung)</w:t>
      </w:r>
    </w:p>
    <w:p w:rsidR="00BE125C" w:rsidRDefault="00AA3E9F">
      <w:pPr>
        <w:numPr>
          <w:ilvl w:val="0"/>
          <w:numId w:val="9"/>
        </w:numPr>
        <w:spacing w:after="0" w:line="240" w:lineRule="auto"/>
        <w:rPr>
          <w:color w:val="000000" w:themeColor="text1"/>
          <w:lang w:val="en-US" w:eastAsia="ko-KR"/>
        </w:rPr>
      </w:pPr>
      <w:r>
        <w:rPr>
          <w:rFonts w:ascii="Arial" w:hAnsi="Arial" w:cs="Arial"/>
          <w:color w:val="000000" w:themeColor="text1"/>
          <w:lang w:eastAsia="ko-KR"/>
        </w:rPr>
        <w:t>R2-21xxxxx</w:t>
      </w:r>
      <w:r>
        <w:rPr>
          <w:rFonts w:ascii="Arial" w:hAnsi="Arial" w:cs="Arial"/>
          <w:color w:val="000000" w:themeColor="text1"/>
          <w:lang w:eastAsia="ko-KR"/>
        </w:rPr>
        <w:tab/>
        <w:t>[POST113-e][504][SDT] CG open issues (Huawei)</w:t>
      </w:r>
    </w:p>
    <w:sectPr w:rsidR="00BE125C">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902" w:rsidRDefault="00FC5902">
      <w:pPr>
        <w:spacing w:after="0" w:line="240" w:lineRule="auto"/>
      </w:pPr>
      <w:r>
        <w:separator/>
      </w:r>
    </w:p>
  </w:endnote>
  <w:endnote w:type="continuationSeparator" w:id="0">
    <w:p w:rsidR="00FC5902" w:rsidRDefault="00FC5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25C" w:rsidRDefault="00AA3E9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BE125C" w:rsidRDefault="00BE125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25C" w:rsidRDefault="00AA3E9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05C13">
      <w:rPr>
        <w:rStyle w:val="a9"/>
        <w:noProof/>
      </w:rPr>
      <w:t>1</w:t>
    </w:r>
    <w:r>
      <w:rPr>
        <w:rStyle w:val="a9"/>
      </w:rPr>
      <w:fldChar w:fldCharType="end"/>
    </w:r>
  </w:p>
  <w:p w:rsidR="00BE125C" w:rsidRDefault="00BE125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902" w:rsidRDefault="00FC5902">
      <w:pPr>
        <w:spacing w:after="0" w:line="240" w:lineRule="auto"/>
      </w:pPr>
      <w:r>
        <w:separator/>
      </w:r>
    </w:p>
  </w:footnote>
  <w:footnote w:type="continuationSeparator" w:id="0">
    <w:p w:rsidR="00FC5902" w:rsidRDefault="00FC59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3"/>
  </w:num>
  <w:num w:numId="3">
    <w:abstractNumId w:val="5"/>
  </w:num>
  <w:num w:numId="4">
    <w:abstractNumId w:val="7"/>
  </w:num>
  <w:num w:numId="5">
    <w:abstractNumId w:val="11"/>
  </w:num>
  <w:num w:numId="6">
    <w:abstractNumId w:val="8"/>
  </w:num>
  <w:num w:numId="7">
    <w:abstractNumId w:val="3"/>
  </w:num>
  <w:num w:numId="8">
    <w:abstractNumId w:val="14"/>
  </w:num>
  <w:num w:numId="9">
    <w:abstractNumId w:val="15"/>
  </w:num>
  <w:num w:numId="10">
    <w:abstractNumId w:val="2"/>
  </w:num>
  <w:num w:numId="11">
    <w:abstractNumId w:val="10"/>
  </w:num>
  <w:num w:numId="12">
    <w:abstractNumId w:val="0"/>
  </w:num>
  <w:num w:numId="13">
    <w:abstractNumId w:val="6"/>
  </w:num>
  <w:num w:numId="14">
    <w:abstractNumId w:val="9"/>
  </w:num>
  <w:num w:numId="15">
    <w:abstractNumId w:val="12"/>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25C"/>
    <w:rsid w:val="0043771C"/>
    <w:rsid w:val="00794B1D"/>
    <w:rsid w:val="00805C13"/>
    <w:rsid w:val="008B5D72"/>
    <w:rsid w:val="00AA3E9F"/>
    <w:rsid w:val="00BC0A07"/>
    <w:rsid w:val="00BE125C"/>
    <w:rsid w:val="00FC59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AA007F-44ED-4BBA-BBF8-2082C5CF9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911</Words>
  <Characters>5193</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LG(Hanul Lee)</cp:lastModifiedBy>
  <cp:revision>2</cp:revision>
  <dcterms:created xsi:type="dcterms:W3CDTF">2021-04-02T03:13:00Z</dcterms:created>
  <dcterms:modified xsi:type="dcterms:W3CDTF">2021-04-02T03:13:00Z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